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عبدويه
</w:t>
      </w:r>
    </w:p>
    <w:p>
      <w:pPr>
        <w:jc w:val="start"/>
        <w:bidi/>
      </w:pPr>
      <w:r>
        <w:rPr>
          <w:rFonts w:ascii="arial" w:hAnsi="arial" w:eastAsia="arial" w:cs="arial"/>
          <w:sz w:val="28"/>
          <w:szCs w:val="28"/>
          <w:b w:val="1"/>
          <w:bCs w:val="1"/>
          <w:rtl/>
        </w:rPr>
        <w:t xml:space="preserve">ابن عبدويه
</w:t>
      </w:r>
    </w:p>
    <w:p>
      <w:pPr/>
      <w:r>
        <w:rPr/>
        <w:t xml:space="preserve">ابن عبدويه  محمد بن الحسن بن عبدويه المهرباني، أبو عبد الله : فقيه أصولي، سكن عدن مدة وانتقل إلى زبيد في دولة آل نجاح. وفي أيامه دخل زبيدا الامير مفضل بن أبي البركات فانتهب مال ابن عبدويه وتجارته (نحو سنة 497) فانتقل إلى جزيرة كمران واتسعت ثروته. وكان قد أصيب ببصره فتعافى وله في ذلك نظم، وصنف كتاب (الارشاد) في أصول الفقه. ومات في كمران.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2026-07-27T12:14:19+03:00</dcterms:created>
  <dcterms:modified xsi:type="dcterms:W3CDTF">2026-07-27T12:14:19+03:00</dcterms:modified>
</cp:coreProperties>
</file>

<file path=docProps/custom.xml><?xml version="1.0" encoding="utf-8"?>
<Properties xmlns="http://schemas.openxmlformats.org/officeDocument/2006/custom-properties" xmlns:vt="http://schemas.openxmlformats.org/officeDocument/2006/docPropsVTypes"/>
</file>