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الواشحي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الواشحي البصري
</w:t>
      </w:r>
    </w:p>
    <w:p>
      <w:pPr/>
      <w:r>
        <w:rPr/>
        <w:t xml:space="preserve">الواشحي البصري عمرو بن مرزوق الواشحي البصري. </w:t>
      </w:r>
    </w:p>
    <w:p/>
    <w:p>
      <w:pPr/>
      <w:r>
        <w:rPr/>
        <w:t xml:space="preserve">قال ابن معين: ليس به بأس. </w:t>
      </w:r>
    </w:p>
    <w:p/>
    <w:p>
      <w:pPr/>
      <w:r>
        <w:rPr/>
        <w:t xml:space="preserve">وتوفي سنة أربع وعشرين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2026-07-24T19:58:38+03:00</dcterms:created>
  <dcterms:modified xsi:type="dcterms:W3CDTF">2026-07-24T19:58:38+03:00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