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عنبر الستري الخادم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عنبر الستري الخادم
</w:t>
      </w:r>
    </w:p>
    <w:p>
      <w:pPr/>
      <w:r>
        <w:rPr/>
        <w:t xml:space="preserve">عنبر الستري الخادم عنبر بن عبد الله النجمي الحبشي، أبو المسك، وأبو الحسن، المعروف: بالستري. </w:t>
      </w:r>
    </w:p>
    <w:p/>
    <w:p>
      <w:pPr/>
      <w:r>
        <w:rPr/>
        <w:t xml:space="preserve">كان يحمل أستار الكعبة في كل سنة إلى مكة. وكان من أعيان خدم دار الخلافة. </w:t>
      </w:r>
    </w:p>
    <w:p/>
    <w:p>
      <w:pPr/>
      <w:r>
        <w:rPr/>
        <w:t xml:space="preserve">سمع الحديث من أبي الخطاب بن البطر والحسين بن أحمد النعالي، وعلي بن محمد بن علي بن العلاف. خرج له أبو الفضل ابن ناصر فوائد في جزأين، وحدث بها. </w:t>
      </w:r>
    </w:p>
    <w:p/>
    <w:p>
      <w:pPr/>
      <w:r>
        <w:rPr/>
        <w:t xml:space="preserve">جاور بمكة سنين، وكان صالحا كثير المعروف. </w:t>
      </w:r>
    </w:p>
    <w:p/>
    <w:p>
      <w:pPr/>
      <w:r>
        <w:rPr/>
        <w:t xml:space="preserve">قال محب الدين ابن النجار: توفي عشية السبت وقت رحيل الحج من الأبطح سنة أربع وثلاثين وخمسمائة. </w:t>
      </w:r>
    </w:p>
    <w:p/>
    <w:p>
      <w:pPr/>
      <w:r>
        <w:rPr/>
        <w:t xml:space="preserve">’’العنبري’’ قاضي البصرة: عبيد الله بن الحسن. </w:t>
      </w:r>
    </w:p>
    <w:p/>
    <w:p>
      <w:pPr/>
      <w:r>
        <w:rPr/>
        <w:t xml:space="preserve">’’العنبري الحافظ’’: عبيد الله بن المعاذ. </w:t>
      </w:r>
    </w:p>
    <w:p/>
    <w:p>
      <w:pPr/>
      <w:r>
        <w:rPr/>
        <w:t xml:space="preserve">’’العنبري’’: يحيى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2026-07-27T09:02:42+03:00</dcterms:created>
  <dcterms:modified xsi:type="dcterms:W3CDTF">2026-07-27T09:02:42+03:00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