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الحلواني
</w:t>
      </w:r>
    </w:p>
    <w:p>
      <w:pPr>
        <w:jc w:val="start"/>
        <w:bidi/>
      </w:pPr>
      <w:r>
        <w:rPr>
          <w:rFonts w:ascii="arial" w:hAnsi="arial" w:eastAsia="arial" w:cs="arial"/>
          <w:sz w:val="28"/>
          <w:szCs w:val="28"/>
          <w:b w:val="1"/>
          <w:bCs w:val="1"/>
          <w:rtl/>
        </w:rPr>
        <w:t xml:space="preserve">أبو المعالي الحلواني
</w:t>
      </w:r>
    </w:p>
    <w:p>
      <w:pPr/>
      <w:r>
        <w:rPr/>
        <w:t xml:space="preserve">أبو المعالي الحلواني الفضل بن عمر بن أبي منصور الحلواني، أبو المعالي المقرئ البغدادي:</w:t>
      </w:r>
    </w:p>
    <w:p/>
    <w:p>
      <w:pPr/>
      <w:r>
        <w:rPr/>
        <w:t xml:space="preserve">قرأ القرآن بالروايات الكثيرة على أبي عبد الله بن علي سبط أبي منصور الخياط، وسمع الكثير من محمد بن يوسف الأرموي ومحمد بن ناصر وسعد الخير الأنصاري وجماعة من أصحاب أبي نصر وطراد بن الزينبي وابن البطر وابن طلحة، وأقرأ الناس القرآن.</w:t>
      </w:r>
    </w:p>
    <w:p/>
    <w:p>
      <w:pPr/>
      <w:r>
        <w:rPr/>
        <w:t xml:space="preserve">قال محب الدين ابن النجار: وما أظنه روى شيئا، وكتب لنفسه كثيرا، وكان متعففا متقللا.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2026-07-27T17:07:34+03:00</dcterms:created>
  <dcterms:modified xsi:type="dcterms:W3CDTF">2026-07-27T17:07:34+03:00</dcterms:modified>
</cp:coreProperties>
</file>

<file path=docProps/custom.xml><?xml version="1.0" encoding="utf-8"?>
<Properties xmlns="http://schemas.openxmlformats.org/officeDocument/2006/custom-properties" xmlns:vt="http://schemas.openxmlformats.org/officeDocument/2006/docPropsVTypes"/>
</file>