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قمحة
</w:t>
      </w:r>
    </w:p>
    <w:p>
      <w:pPr>
        <w:jc w:val="start"/>
        <w:bidi/>
      </w:pPr>
      <w:r>
        <w:rPr>
          <w:rFonts w:ascii="arial" w:hAnsi="arial" w:eastAsia="arial" w:cs="arial"/>
          <w:sz w:val="28"/>
          <w:szCs w:val="28"/>
          <w:b w:val="1"/>
          <w:bCs w:val="1"/>
          <w:rtl/>
        </w:rPr>
        <w:t xml:space="preserve">أحمد قمحة
</w:t>
      </w:r>
    </w:p>
    <w:p>
      <w:pPr/>
      <w:r>
        <w:rPr/>
        <w:t xml:space="preserve">أحمد قمحة  أحمد قمحة(بك): من علماء القانون بمصر. مغربى الأصل. ولد بالاسكندرية، وتعلم الفرنسية، وعمل مترجما فى المحكمة المختلطة. ثم تعلم الحقوق وعين قاضيا فى المحاكم الأهلية، فوكيل ناظر بمدرسة الحقوق بالقاهرة(سنة 1906م) ومدرسا للإدارة والقضاء بمدرسة القضاء الشرعى. وتوفى بالقاهرة. وسمى أحد شوارعها باسمه. له(شرح قانون الأفدنة الخمسة - ط) و (شرح قانون المرافعات - ط) و (نظام القضاء والإدارة - ط)و (شرح لائحة المحاكم الشرعية). </w:t>
      </w:r>
    </w:p>
    <w:p>
      <w:pPr>
        <w:jc w:val="start"/>
        <w:bidi/>
      </w:pPr>
      <w:r>
        <w:rPr>
          <w:sz w:val="24"/>
          <w:szCs w:val="24"/>
          <w:b w:val="1"/>
          <w:bCs w:val="1"/>
          <w:rtl/>
        </w:rPr>
        <w:t xml:space="preserve">
الأعلام،(دار العلم للملايين - بيروت،2002،ط 15،ج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2026-07-27T10:29:19+03:00</dcterms:created>
  <dcterms:modified xsi:type="dcterms:W3CDTF">2026-07-27T10:29:19+03:00</dcterms:modified>
</cp:coreProperties>
</file>

<file path=docProps/custom.xml><?xml version="1.0" encoding="utf-8"?>
<Properties xmlns="http://schemas.openxmlformats.org/officeDocument/2006/custom-properties" xmlns:vt="http://schemas.openxmlformats.org/officeDocument/2006/docPropsVTypes"/>
</file>