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الشيرازي
</w:t>
      </w:r>
    </w:p>
    <w:p>
      <w:pPr>
        <w:jc w:val="start"/>
        <w:bidi/>
      </w:pPr>
      <w:r>
        <w:rPr>
          <w:rFonts w:ascii="arial" w:hAnsi="arial" w:eastAsia="arial" w:cs="arial"/>
          <w:sz w:val="28"/>
          <w:szCs w:val="28"/>
          <w:b w:val="1"/>
          <w:bCs w:val="1"/>
          <w:rtl/>
        </w:rPr>
        <w:t xml:space="preserve">قطب الدين الشيرازي
</w:t>
      </w:r>
    </w:p>
    <w:p>
      <w:pPr/>
      <w:r>
        <w:rPr/>
        <w:t xml:space="preserve">قطب الدين الشيرازي محمود بن مسعود.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 الدين الشيرازي
</w:t>
      </w:r>
    </w:p>
    <w:p>
      <w:pPr/>
      <w:r>
        <w:rPr/>
        <w:t xml:space="preserve">قطب الدين الشيرازي محمود بن مسعود بن مصلح العلامة ذو الفنون، قطب الدين أبو الثناء الفارسي الشيرازي الشافعي المتكلم صاحب التصانيف. مولده بشيراز سنة أربع وثلاثين وست مائة، ووفاته سنة عشر وسبع مائة. كان أبوه طبيبا وعمه من الفضلاء، فقرأ عليهما وعلى الشمس الكتبي والزكي البرشكاني. ورتب طبيبا في البيمارستان المظفري بشيراز وهو حدث. وسافر إلى النصير الطوسي، ولازمه، وبحث عليه شرح الإشارات، وقرأ عليه الهيئة وبقية الرياضي، وبرع في ذلك. واجتمع بهولاكو وأبغا. قال له أبغا: أنت أفضل تلامذة النصير، وقد كبر، فاجتهد لا يفوتك شيء من علمه. قال: قد فعلت، وما بقي لي به حاجة. ثم إنه دخل الروم فأكرمه البرواناه وولاه قضاء سيواس وملطية. وقدم الشام رسولا من جهة الملك أحمد. فلما قتل أحمد، ذهب قطب الدين فأكرمه أرغون. ثم سكن تبريز مدة، وأقرأ المعقولات، وسمع شرح السنة من القاضي محيى الدين. وله تصانيف منها: غرة التاج، حكمة، وشرح الأسرار للسهروردي، وشرح الكليات، وشرح مختصر ابن الحاجب، وشرح المفتاح للسكاكي. وكان من أذكياء العصر ظريفا مزاحا لا يحمل هما وهو بزي الصوفية. وكان يجيد لعب الشطرنج، ويلعب به، والخطيب على المنبر وقت اعتكافه. وكان حليما سمحا لا يدخر شيئا، بل ينفقه على تلامذته ويسعى لهم. وصار له في العام ثلاثون ألف درهم، وقصده صفي الدين عبد المؤمن المطرب فوصله بألفي درهم. وفي الآخر لازم الإفادة، فدرس الكشاف والقانون والشفاء وعلوم الأوائل. وكان غازان يعظمه ويعطيه. وكان كثير الشفاعات. وإذا صنف كتابا صام ولازم السهر ومسودته مبيضته. وروى جامع الأصول في رمضانين، قراءة الصدر القونوي عن يعقوب الهذباني عن مصنفه. وكان يحب الصلاة في الجماعة، ويخضع للفقير ويوصي بحفظ القرآن. وإذا مدح يخشع ويقول: أتمنى أني كنت في زمن النبي صلى الله عليه وسلم، ولم يكن لي سمع ولا بصر رجاء أن يلمحني بنظره. مرض نحو شهرين وتوفي في شهر رمضان، وأديت عنه ديونه. وكان يتقن الشعبذة ويضرب بالرباب، ويورد من الهزليات ألوانا بحضور خربندا، وفي دروسه، وله محاسن وافرة وأخلاق حسنة.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2026-07-27T14:18:31+03:00</dcterms:created>
  <dcterms:modified xsi:type="dcterms:W3CDTF">2026-07-27T14:18:31+03:00</dcterms:modified>
</cp:coreProperties>
</file>

<file path=docProps/custom.xml><?xml version="1.0" encoding="utf-8"?>
<Properties xmlns="http://schemas.openxmlformats.org/officeDocument/2006/custom-properties" xmlns:vt="http://schemas.openxmlformats.org/officeDocument/2006/docPropsVTypes"/>
</file>